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59" w:rsidRDefault="00DA1A59" w:rsidP="00DA1A59">
      <w:pPr>
        <w:pStyle w:val="a3"/>
        <w:jc w:val="center"/>
        <w:rPr>
          <w:b/>
          <w:color w:val="212121"/>
          <w:sz w:val="28"/>
          <w:szCs w:val="28"/>
        </w:rPr>
      </w:pPr>
      <w:r w:rsidRPr="00DA1A59">
        <w:rPr>
          <w:b/>
          <w:color w:val="212121"/>
          <w:sz w:val="28"/>
          <w:szCs w:val="28"/>
        </w:rPr>
        <w:t xml:space="preserve">Семьи могут распорядиться средствами </w:t>
      </w:r>
      <w:proofErr w:type="spellStart"/>
      <w:r w:rsidRPr="00DA1A59">
        <w:rPr>
          <w:b/>
          <w:color w:val="212121"/>
          <w:sz w:val="28"/>
          <w:szCs w:val="28"/>
        </w:rPr>
        <w:t>маткапитала</w:t>
      </w:r>
      <w:proofErr w:type="spellEnd"/>
      <w:r w:rsidRPr="00DA1A59">
        <w:rPr>
          <w:b/>
          <w:color w:val="212121"/>
          <w:sz w:val="28"/>
          <w:szCs w:val="28"/>
        </w:rPr>
        <w:t xml:space="preserve"> на улучшение жилищных условий без посещения Пенсионного фонда</w:t>
      </w:r>
    </w:p>
    <w:p w:rsidR="00DC0B02" w:rsidRPr="00DA1A59" w:rsidRDefault="00DC0B02" w:rsidP="00DA1A59">
      <w:pPr>
        <w:pStyle w:val="a3"/>
        <w:jc w:val="center"/>
        <w:rPr>
          <w:b/>
          <w:color w:val="212121"/>
          <w:sz w:val="28"/>
          <w:szCs w:val="28"/>
        </w:rPr>
      </w:pPr>
    </w:p>
    <w:p w:rsidR="00DA1A59" w:rsidRPr="00DA1A59" w:rsidRDefault="00DC0B02" w:rsidP="00DA1A59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562225" cy="2562225"/>
            <wp:effectExtent l="19050" t="0" r="9525" b="0"/>
            <wp:wrapSquare wrapText="bothSides"/>
            <wp:docPr id="1" name="Рисунок 1" descr="Информация Пенсион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 Пенсионного фонд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A59" w:rsidRPr="00DA1A59" w:rsidRDefault="00DA1A59" w:rsidP="00DA1A5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DA1A59">
        <w:rPr>
          <w:color w:val="212121"/>
          <w:sz w:val="28"/>
          <w:szCs w:val="28"/>
        </w:rPr>
        <w:t xml:space="preserve">Улучшение жилищных условий остается самым популярным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</w:t>
      </w:r>
      <w:r w:rsidRPr="00DA1A59">
        <w:rPr>
          <w:color w:val="212121"/>
          <w:sz w:val="28"/>
          <w:szCs w:val="28"/>
        </w:rPr>
        <w:t>направлением использования материнского капитала. Семьи, имеющие сертификат на материнский капитал, могут распорядиться средствами для улучшения жилищных условий без посещения клиентских служб Пенсионного фонда.</w:t>
      </w:r>
    </w:p>
    <w:p w:rsidR="00DA1A59" w:rsidRPr="00DA1A59" w:rsidRDefault="00DA1A59" w:rsidP="00DA1A5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DA1A59">
        <w:rPr>
          <w:color w:val="212121"/>
          <w:sz w:val="28"/>
          <w:szCs w:val="28"/>
        </w:rPr>
        <w:t>Для удобства граждан региональное Отделение ПФР</w:t>
      </w:r>
      <w:r>
        <w:rPr>
          <w:color w:val="212121"/>
          <w:sz w:val="28"/>
          <w:szCs w:val="28"/>
        </w:rPr>
        <w:t xml:space="preserve"> по Республике Татарстан</w:t>
      </w:r>
      <w:r w:rsidRPr="00DA1A59">
        <w:rPr>
          <w:color w:val="212121"/>
          <w:sz w:val="28"/>
          <w:szCs w:val="28"/>
        </w:rPr>
        <w:t xml:space="preserve"> заключило соглашения об информационном обмене с кредитными организациями, чтобы родители могли быстрее и проще воспользоваться мерой поддержки. Взаимодействие налажено с отделени</w:t>
      </w:r>
      <w:r>
        <w:rPr>
          <w:color w:val="212121"/>
          <w:sz w:val="28"/>
          <w:szCs w:val="28"/>
        </w:rPr>
        <w:t>ями</w:t>
      </w:r>
      <w:r w:rsidRPr="00DA1A59">
        <w:rPr>
          <w:color w:val="212121"/>
          <w:sz w:val="28"/>
          <w:szCs w:val="28"/>
        </w:rPr>
        <w:t xml:space="preserve"> Сбербанка, ВТБ, </w:t>
      </w:r>
      <w:proofErr w:type="spellStart"/>
      <w:r w:rsidR="009C15A7">
        <w:rPr>
          <w:color w:val="212121"/>
          <w:sz w:val="28"/>
          <w:szCs w:val="28"/>
        </w:rPr>
        <w:t>Автоградбанка</w:t>
      </w:r>
      <w:proofErr w:type="spellEnd"/>
      <w:r w:rsidR="009C15A7">
        <w:rPr>
          <w:color w:val="212121"/>
          <w:sz w:val="28"/>
          <w:szCs w:val="28"/>
        </w:rPr>
        <w:t xml:space="preserve">, </w:t>
      </w:r>
      <w:proofErr w:type="spellStart"/>
      <w:r w:rsidRPr="00DA1A59">
        <w:rPr>
          <w:color w:val="212121"/>
          <w:sz w:val="28"/>
          <w:szCs w:val="28"/>
        </w:rPr>
        <w:t>Газпромбанка</w:t>
      </w:r>
      <w:proofErr w:type="spellEnd"/>
      <w:r w:rsidRPr="00DA1A59">
        <w:rPr>
          <w:color w:val="212121"/>
          <w:sz w:val="28"/>
          <w:szCs w:val="28"/>
        </w:rPr>
        <w:t xml:space="preserve"> и других кредитных организаций.</w:t>
      </w:r>
    </w:p>
    <w:p w:rsidR="00DA1A59" w:rsidRPr="00DA1A59" w:rsidRDefault="00DA1A59" w:rsidP="00DA1A5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DA1A59">
        <w:rPr>
          <w:color w:val="212121"/>
          <w:sz w:val="28"/>
          <w:szCs w:val="28"/>
        </w:rPr>
        <w:t>В банке одновременно с оформлением кредита на покупку или строительство жилья подается заявление о распоряжении средствами материнского капитала на уплату основного долга по кредиту либо на первоначальный взнос при получении кредита. То есть вместо двух обращений – в банк и Пенсионный фонд – семье достаточно обратиться только в банк. Заявления и необходимые документы кредитные организации передают в ПФР по электронным каналам, что позволяет ускорить распоряжение.</w:t>
      </w:r>
    </w:p>
    <w:p w:rsidR="00DA1A59" w:rsidRPr="00DA1A59" w:rsidRDefault="00DA1A59" w:rsidP="00DA1A59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DA1A59">
        <w:rPr>
          <w:color w:val="212121"/>
          <w:sz w:val="28"/>
          <w:szCs w:val="28"/>
        </w:rPr>
        <w:t>Напомним, направить средства на улучшение жилищных условий можно, когда ребенку, давшему право на материнский капитал, исполнится три года. Исключение – уплата первоначального взноса по жилищному кредиту или займу, а также направление средств на погашение кредитов и займов на покупку или строительство жилья. В этом случае воспользоваться капиталом можно сразу после рождения или усыновления ребенка.</w:t>
      </w:r>
    </w:p>
    <w:p w:rsidR="008810DD" w:rsidRPr="00DA1A59" w:rsidRDefault="008810DD">
      <w:pPr>
        <w:rPr>
          <w:rFonts w:ascii="Times New Roman" w:hAnsi="Times New Roman" w:cs="Times New Roman"/>
          <w:sz w:val="28"/>
          <w:szCs w:val="28"/>
        </w:rPr>
      </w:pPr>
    </w:p>
    <w:sectPr w:rsidR="008810DD" w:rsidRPr="00DA1A59" w:rsidSect="0088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A59"/>
    <w:rsid w:val="001F51F4"/>
    <w:rsid w:val="008810DD"/>
    <w:rsid w:val="009C15A7"/>
    <w:rsid w:val="00C44649"/>
    <w:rsid w:val="00DA1A59"/>
    <w:rsid w:val="00DC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A5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82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8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2022-10-27T13:09:00Z</dcterms:created>
  <dcterms:modified xsi:type="dcterms:W3CDTF">2022-10-28T05:40:00Z</dcterms:modified>
</cp:coreProperties>
</file>